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34" w:rsidRPr="00AE21B6" w:rsidRDefault="006A1354" w:rsidP="006A1354">
      <w:pPr>
        <w:pStyle w:val="Header"/>
        <w:tabs>
          <w:tab w:val="right" w:pos="13770"/>
        </w:tabs>
        <w:rPr>
          <w:rFonts w:ascii="Arial" w:hAnsi="Arial" w:cs="Verdana"/>
          <w:color w:val="000000"/>
          <w:sz w:val="20"/>
          <w:szCs w:val="21"/>
        </w:rPr>
      </w:pPr>
      <w:r>
        <w:rPr>
          <w:rFonts w:ascii="Arial" w:hAnsi="Arial"/>
          <w:b/>
          <w:bCs/>
          <w:sz w:val="20"/>
        </w:rPr>
        <w:t>Stop and Go</w:t>
      </w:r>
      <w:r>
        <w:rPr>
          <w:rFonts w:ascii="Arial" w:hAnsi="Arial"/>
          <w:b/>
          <w:bCs/>
          <w:sz w:val="20"/>
        </w:rPr>
        <w:br/>
      </w:r>
      <w:r w:rsidRPr="006A1354">
        <w:rPr>
          <w:rFonts w:ascii="Arial" w:hAnsi="Arial" w:cs="Verdana"/>
          <w:color w:val="000000"/>
          <w:sz w:val="20"/>
          <w:szCs w:val="21"/>
        </w:rPr>
        <w:t>Lesson focuses on how engineers have developed and improved traffic management over time by engineering and re-engineering the traffic light. Students work in teams to design a new traffic light system to meet the needs of a potential client. They must devise a system or technical enhancement to accommodate a busy bicycle lane and roadway that intersects a hospital emergency room entrance. As a team they devise their planned improvements, draw a design of the improved traffic signal, develop a written and verbal presentation to the client, present their designs to the class, provide feedback on other team's designs, and share observations about re-engineering.</w:t>
      </w:r>
    </w:p>
    <w:p w:rsidR="00E24A34" w:rsidRPr="00A74A6E" w:rsidRDefault="00E24A34" w:rsidP="00A74A6E">
      <w:pPr>
        <w:pStyle w:val="Header"/>
        <w:rPr>
          <w:rFonts w:ascii="Arial" w:hAnsi="Arial" w:cs="Verdana"/>
          <w:color w:val="000000"/>
          <w:sz w:val="21"/>
          <w:szCs w:val="21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18"/>
        <w:gridCol w:w="1710"/>
        <w:gridCol w:w="1710"/>
        <w:gridCol w:w="1890"/>
        <w:gridCol w:w="1890"/>
        <w:gridCol w:w="1890"/>
        <w:gridCol w:w="1800"/>
        <w:gridCol w:w="1800"/>
      </w:tblGrid>
      <w:tr w:rsidR="00E24A34" w:rsidRPr="00EA725E" w:rsidTr="00EA725E">
        <w:trPr>
          <w:tblHeader/>
        </w:trPr>
        <w:tc>
          <w:tcPr>
            <w:tcW w:w="1818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3</w:t>
            </w:r>
          </w:p>
        </w:tc>
        <w:tc>
          <w:tcPr>
            <w:tcW w:w="171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4</w:t>
            </w:r>
          </w:p>
        </w:tc>
        <w:tc>
          <w:tcPr>
            <w:tcW w:w="171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189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189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189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1800" w:type="dxa"/>
            <w:shd w:val="clear" w:color="auto" w:fill="E6E6E6"/>
          </w:tcPr>
          <w:p w:rsidR="00E24A34" w:rsidRPr="00EA725E" w:rsidRDefault="00A10BC2" w:rsidP="00EA725E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Chemistry</w:t>
            </w:r>
          </w:p>
        </w:tc>
        <w:tc>
          <w:tcPr>
            <w:tcW w:w="180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Physics</w:t>
            </w:r>
          </w:p>
        </w:tc>
      </w:tr>
      <w:tr w:rsidR="00E24A34" w:rsidRPr="00EA725E" w:rsidTr="00EA725E">
        <w:trPr>
          <w:trHeight w:val="314"/>
        </w:trPr>
        <w:tc>
          <w:tcPr>
            <w:tcW w:w="14508" w:type="dxa"/>
            <w:gridSpan w:val="8"/>
            <w:vAlign w:val="center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</w:pPr>
            <w:smartTag w:uri="urn:schemas-microsoft-com:office:smarttags" w:element="place">
              <w:r w:rsidRPr="00EA725E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EA725E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6A13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Analyze and interpret patterns in data to construct reasonable explanations based on evidence from investigations.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Analyze data and interpret patterns to construct reasonable explanations from data that can be observed and measured.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Analyze and interpret information to construct reasonable explanations from direct (observable) and indirect (inferred) evidence.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Analyze data to formulate reasonable explanations, communicate valid conclusions supported by the data, and predict trends.</w:t>
            </w:r>
          </w:p>
        </w:tc>
        <w:tc>
          <w:tcPr>
            <w:tcW w:w="1800" w:type="dxa"/>
          </w:tcPr>
          <w:p w:rsidR="00E24A34" w:rsidRPr="001B3C03" w:rsidRDefault="00E24A34" w:rsidP="001B3C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A1354" w:rsidRPr="00EA725E" w:rsidTr="00EA725E">
        <w:tc>
          <w:tcPr>
            <w:tcW w:w="1818" w:type="dxa"/>
          </w:tcPr>
          <w:p w:rsidR="006A1354" w:rsidRPr="00EA725E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Communicate valid conclusions supported by data in writing, by drawing pictures, and through verbal discussion.</w:t>
            </w:r>
          </w:p>
        </w:tc>
        <w:tc>
          <w:tcPr>
            <w:tcW w:w="1710" w:type="dxa"/>
          </w:tcPr>
          <w:p w:rsidR="006A1354" w:rsidRPr="00EA725E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Communicate valid, oral and written results supported by data.</w:t>
            </w:r>
          </w:p>
          <w:p w:rsidR="006A1354" w:rsidRPr="00EA725E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A1354" w:rsidRPr="00EA725E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Communicate valid conclusions in both written and verbal forms.</w:t>
            </w:r>
          </w:p>
          <w:p w:rsidR="006A1354" w:rsidRPr="00EA725E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A1354" w:rsidRPr="00EA725E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6A1354" w:rsidRPr="00EA725E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6A1354" w:rsidRPr="00EA725E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1354" w:rsidRPr="00EA725E" w:rsidRDefault="006A1354" w:rsidP="00CE13C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3.B</w:t>
            </w:r>
            <w:proofErr w:type="gramEnd"/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Communicate and apply scientific information extracted from various sources such as current events, news reports, published journal articles and marketing materials.</w:t>
            </w:r>
          </w:p>
        </w:tc>
        <w:tc>
          <w:tcPr>
            <w:tcW w:w="1800" w:type="dxa"/>
          </w:tcPr>
          <w:p w:rsidR="006A1354" w:rsidRPr="00EA725E" w:rsidRDefault="006A1354" w:rsidP="00CE13CE">
            <w:pPr>
              <w:pStyle w:val="subparagrapha"/>
              <w:spacing w:before="2" w:after="2"/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</w:pPr>
            <w:proofErr w:type="gramStart"/>
            <w:r w:rsidRPr="001B3C03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>3.B</w:t>
            </w:r>
            <w:proofErr w:type="gramEnd"/>
            <w:r w:rsidRPr="001B3C03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  Communicate and apply scientific information extracted from various sources such as current events, news reports, published journal articles and marketing materials.</w:t>
            </w:r>
          </w:p>
        </w:tc>
      </w:tr>
      <w:tr w:rsidR="006A1354" w:rsidRPr="00EA725E" w:rsidTr="00EA725E">
        <w:tc>
          <w:tcPr>
            <w:tcW w:w="1818" w:type="dxa"/>
          </w:tcPr>
          <w:p w:rsidR="006A1354" w:rsidRPr="00EA725E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A1354" w:rsidRPr="00EA725E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A1354" w:rsidRPr="00EA725E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3.C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Draw or develop a model that represents how something works or looks that cannot be seen such as how a soda dispensing machine works.</w:t>
            </w:r>
          </w:p>
        </w:tc>
        <w:tc>
          <w:tcPr>
            <w:tcW w:w="1890" w:type="dxa"/>
          </w:tcPr>
          <w:p w:rsidR="006A1354" w:rsidRPr="00EA725E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Use models to represent aspects of the natural world such as a model of Earth’s layers.</w:t>
            </w:r>
          </w:p>
          <w:p w:rsidR="006A1354" w:rsidRPr="00EA725E" w:rsidRDefault="006A1354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A1354" w:rsidRPr="00EA725E" w:rsidRDefault="006A1354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Use models to represent aspects of the natural world such as human body systems, and plant and animal cells.</w:t>
            </w:r>
          </w:p>
        </w:tc>
        <w:tc>
          <w:tcPr>
            <w:tcW w:w="1890" w:type="dxa"/>
          </w:tcPr>
          <w:p w:rsidR="006A1354" w:rsidRPr="00EA725E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Use models to represent aspects of the natural world such as an atom, a molecule, space or a geologic feature.</w:t>
            </w:r>
          </w:p>
          <w:p w:rsidR="006A1354" w:rsidRPr="00EA725E" w:rsidRDefault="006A1354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A1354" w:rsidRPr="00EA725E" w:rsidRDefault="006A1354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A1354" w:rsidRPr="00EA725E" w:rsidRDefault="006A1354" w:rsidP="00EA725E">
            <w:pPr>
              <w:pStyle w:val="subparagrapha"/>
              <w:spacing w:before="2" w:after="2"/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6A1354" w:rsidRPr="00EA725E" w:rsidTr="00EA725E">
        <w:tc>
          <w:tcPr>
            <w:tcW w:w="1818" w:type="dxa"/>
          </w:tcPr>
          <w:p w:rsidR="006A1354" w:rsidRPr="00EA725E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Connect grade level appropriate science concepts with the history of science, science careers and contributions of scientists.</w:t>
            </w:r>
          </w:p>
        </w:tc>
        <w:tc>
          <w:tcPr>
            <w:tcW w:w="1710" w:type="dxa"/>
          </w:tcPr>
          <w:p w:rsidR="006A1354" w:rsidRPr="00EA725E" w:rsidRDefault="006A1354" w:rsidP="00616E15"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Connect grade-level appropriate science concepts with the history of science, science careers, and contributions of scientists.</w:t>
            </w:r>
          </w:p>
        </w:tc>
        <w:tc>
          <w:tcPr>
            <w:tcW w:w="1710" w:type="dxa"/>
          </w:tcPr>
          <w:p w:rsidR="006A1354" w:rsidRPr="00EA725E" w:rsidRDefault="006A1354" w:rsidP="00616E15"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Connect grade-level appropriate science concepts with the history of science, science careers, and contributions of scientists.</w:t>
            </w:r>
          </w:p>
        </w:tc>
        <w:tc>
          <w:tcPr>
            <w:tcW w:w="1890" w:type="dxa"/>
          </w:tcPr>
          <w:p w:rsidR="006A1354" w:rsidRPr="00EA725E" w:rsidRDefault="006A1354" w:rsidP="00282CCA"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Relate the impact of research on scientific thought and society including the history of science and contributions of scientists as related to the content.</w:t>
            </w:r>
          </w:p>
        </w:tc>
        <w:tc>
          <w:tcPr>
            <w:tcW w:w="1890" w:type="dxa"/>
          </w:tcPr>
          <w:p w:rsidR="006A1354" w:rsidRPr="00EA725E" w:rsidRDefault="006A1354" w:rsidP="00282CCA"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Relate the impact of research on scientific thought and society, including history of science and contributions of scientists as related to the content.</w:t>
            </w:r>
          </w:p>
        </w:tc>
        <w:tc>
          <w:tcPr>
            <w:tcW w:w="1890" w:type="dxa"/>
          </w:tcPr>
          <w:p w:rsidR="006A1354" w:rsidRPr="00EA725E" w:rsidRDefault="006A1354" w:rsidP="0022663F"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Relate the impact of research on scientific thought and society including the history of science and contributions of scientists as related to the content.</w:t>
            </w:r>
          </w:p>
        </w:tc>
        <w:tc>
          <w:tcPr>
            <w:tcW w:w="1800" w:type="dxa"/>
          </w:tcPr>
          <w:p w:rsidR="006A1354" w:rsidRPr="00EA725E" w:rsidRDefault="006A1354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3.D</w:t>
            </w:r>
            <w:proofErr w:type="gramEnd"/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Evaluate the impact of research on scientific thought, society, and the environment.</w:t>
            </w:r>
          </w:p>
        </w:tc>
        <w:tc>
          <w:tcPr>
            <w:tcW w:w="1800" w:type="dxa"/>
          </w:tcPr>
          <w:p w:rsidR="006A1354" w:rsidRPr="00EA725E" w:rsidRDefault="006A1354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A725E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>3.D</w:t>
            </w:r>
            <w:proofErr w:type="gramEnd"/>
            <w:r w:rsidRPr="00EA725E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 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</w:tc>
      </w:tr>
      <w:tr w:rsidR="006A1354" w:rsidRPr="00EA725E" w:rsidTr="00EA725E">
        <w:tc>
          <w:tcPr>
            <w:tcW w:w="1818" w:type="dxa"/>
          </w:tcPr>
          <w:p w:rsidR="006A1354" w:rsidRPr="00EA725E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A1354" w:rsidRPr="00EA725E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A1354" w:rsidRPr="00EA725E" w:rsidRDefault="006A1354" w:rsidP="00616E1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A1354" w:rsidRPr="00EA725E" w:rsidRDefault="006A1354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A1354" w:rsidRPr="00EA725E" w:rsidRDefault="006A135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A1354" w:rsidRPr="00EA725E" w:rsidRDefault="006A135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A1354" w:rsidRPr="00EA725E" w:rsidRDefault="006A1354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3.E</w:t>
            </w:r>
            <w:proofErr w:type="gramEnd"/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Describe the connection between chemistry and future careers.</w:t>
            </w:r>
          </w:p>
        </w:tc>
        <w:tc>
          <w:tcPr>
            <w:tcW w:w="1800" w:type="dxa"/>
          </w:tcPr>
          <w:p w:rsidR="006A1354" w:rsidRPr="009A25F5" w:rsidRDefault="006A1354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</w:t>
            </w:r>
            <w:proofErr w:type="gramEnd"/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  Research and describe the connections between physics and future careers.</w:t>
            </w:r>
          </w:p>
        </w:tc>
      </w:tr>
      <w:tr w:rsidR="006A1354" w:rsidRPr="00EA725E" w:rsidTr="00EA725E">
        <w:trPr>
          <w:trHeight w:val="305"/>
        </w:trPr>
        <w:tc>
          <w:tcPr>
            <w:tcW w:w="14508" w:type="dxa"/>
            <w:gridSpan w:val="8"/>
            <w:vAlign w:val="center"/>
          </w:tcPr>
          <w:p w:rsidR="006A1354" w:rsidRPr="00EA725E" w:rsidRDefault="006A1354" w:rsidP="00EA725E">
            <w:pPr>
              <w:jc w:val="center"/>
            </w:pPr>
            <w:r w:rsidRPr="00EA725E">
              <w:rPr>
                <w:rFonts w:ascii="Arial Bold" w:hAnsi="Arial Bold"/>
                <w:i/>
                <w:sz w:val="20"/>
              </w:rPr>
              <w:t>Strand:  Force, Motion and Energy</w:t>
            </w:r>
          </w:p>
        </w:tc>
      </w:tr>
      <w:tr w:rsidR="006A1354" w:rsidRPr="00EA725E" w:rsidTr="00EA725E">
        <w:tc>
          <w:tcPr>
            <w:tcW w:w="1818" w:type="dxa"/>
          </w:tcPr>
          <w:p w:rsidR="006A1354" w:rsidRPr="001B3C03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1B3C03">
              <w:rPr>
                <w:rFonts w:ascii="Arial" w:hAnsi="Arial" w:cs="Arial"/>
                <w:sz w:val="17"/>
                <w:szCs w:val="17"/>
              </w:rPr>
              <w:t>6.A</w:t>
            </w:r>
            <w:proofErr w:type="gramEnd"/>
            <w:r w:rsidRPr="001B3C03">
              <w:rPr>
                <w:rFonts w:ascii="Arial" w:hAnsi="Arial" w:cs="Arial"/>
                <w:sz w:val="17"/>
                <w:szCs w:val="17"/>
              </w:rPr>
              <w:t xml:space="preserve">  Explore different forms of energy including mechanical, light, sound, and heat/thermal in everyday life.</w:t>
            </w:r>
          </w:p>
        </w:tc>
        <w:tc>
          <w:tcPr>
            <w:tcW w:w="1710" w:type="dxa"/>
          </w:tcPr>
          <w:p w:rsidR="006A1354" w:rsidRPr="001B3C03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1B3C03">
              <w:rPr>
                <w:rFonts w:ascii="Arial" w:hAnsi="Arial" w:cs="Arial"/>
                <w:sz w:val="17"/>
                <w:szCs w:val="17"/>
              </w:rPr>
              <w:t>6.A</w:t>
            </w:r>
            <w:proofErr w:type="gramEnd"/>
            <w:r w:rsidRPr="001B3C03">
              <w:rPr>
                <w:rFonts w:ascii="Arial" w:hAnsi="Arial" w:cs="Arial"/>
                <w:sz w:val="17"/>
                <w:szCs w:val="17"/>
              </w:rPr>
              <w:t xml:space="preserve">  Differentiate among forms of energy including mechanical, sound, electrical, light, and heat/thermal.</w:t>
            </w:r>
          </w:p>
        </w:tc>
        <w:tc>
          <w:tcPr>
            <w:tcW w:w="1710" w:type="dxa"/>
          </w:tcPr>
          <w:p w:rsidR="006A1354" w:rsidRPr="001B3C03" w:rsidRDefault="006A135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1B3C03">
              <w:rPr>
                <w:rFonts w:ascii="Arial" w:hAnsi="Arial" w:cs="Arial"/>
                <w:sz w:val="17"/>
                <w:szCs w:val="17"/>
              </w:rPr>
              <w:t>6.A</w:t>
            </w:r>
            <w:proofErr w:type="gramEnd"/>
            <w:r w:rsidRPr="001B3C03">
              <w:rPr>
                <w:rFonts w:ascii="Arial" w:hAnsi="Arial" w:cs="TimesNewRomanPSMT"/>
                <w:sz w:val="17"/>
                <w:szCs w:val="17"/>
              </w:rPr>
              <w:t xml:space="preserve">  Explore the uses of energy including mechanical, light, thermal, electrical, and sound energy.</w:t>
            </w:r>
          </w:p>
          <w:p w:rsidR="006A1354" w:rsidRPr="001B3C03" w:rsidRDefault="006A1354" w:rsidP="000C79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90" w:type="dxa"/>
          </w:tcPr>
          <w:p w:rsidR="006A1354" w:rsidRPr="001B3C03" w:rsidRDefault="006A1354" w:rsidP="00282CCA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A1354" w:rsidRPr="001B3C03" w:rsidRDefault="006A1354" w:rsidP="00CF6203">
            <w:pPr>
              <w:rPr>
                <w:sz w:val="17"/>
                <w:szCs w:val="17"/>
              </w:rPr>
            </w:pPr>
          </w:p>
        </w:tc>
        <w:tc>
          <w:tcPr>
            <w:tcW w:w="1890" w:type="dxa"/>
          </w:tcPr>
          <w:p w:rsidR="006A1354" w:rsidRPr="001B3C03" w:rsidRDefault="006A1354" w:rsidP="00CF6203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</w:tcPr>
          <w:p w:rsidR="006A1354" w:rsidRPr="001B3C03" w:rsidRDefault="006A1354" w:rsidP="002D25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6A1354" w:rsidRPr="001B3C03" w:rsidRDefault="006A1354">
            <w:pPr>
              <w:rPr>
                <w:sz w:val="17"/>
                <w:szCs w:val="17"/>
              </w:rPr>
            </w:pPr>
          </w:p>
        </w:tc>
      </w:tr>
    </w:tbl>
    <w:p w:rsidR="00E24A34" w:rsidRDefault="00E24A34"/>
    <w:sectPr w:rsidR="00E24A34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03" w:rsidRDefault="001B3C03" w:rsidP="00BC0026">
      <w:r>
        <w:separator/>
      </w:r>
    </w:p>
  </w:endnote>
  <w:endnote w:type="continuationSeparator" w:id="0">
    <w:p w:rsidR="001B3C03" w:rsidRDefault="001B3C03" w:rsidP="00BC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03" w:rsidRDefault="00E72F34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3C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C03" w:rsidRDefault="001B3C03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03" w:rsidRPr="00784AEF" w:rsidRDefault="00E72F34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="001B3C03"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 w:rsidR="006A1354">
      <w:rPr>
        <w:rStyle w:val="PageNumber"/>
        <w:rFonts w:ascii="Arial" w:hAnsi="Arial"/>
        <w:noProof/>
        <w:sz w:val="20"/>
      </w:rPr>
      <w:t>1</w:t>
    </w:r>
    <w:r w:rsidRPr="00784AEF">
      <w:rPr>
        <w:rStyle w:val="PageNumber"/>
        <w:rFonts w:ascii="Arial" w:hAnsi="Arial"/>
        <w:sz w:val="20"/>
      </w:rPr>
      <w:fldChar w:fldCharType="end"/>
    </w:r>
  </w:p>
  <w:p w:rsidR="001B3C03" w:rsidRPr="00971F47" w:rsidRDefault="001B3C03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31750</wp:posOffset>
          </wp:positionV>
          <wp:extent cx="492760" cy="396240"/>
          <wp:effectExtent l="19050" t="0" r="2540" b="0"/>
          <wp:wrapTight wrapText="bothSides">
            <wp:wrapPolygon edited="0">
              <wp:start x="-835" y="0"/>
              <wp:lineTo x="-835" y="20769"/>
              <wp:lineTo x="21711" y="20769"/>
              <wp:lineTo x="21711" y="0"/>
              <wp:lineTo x="-835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       </w:t>
    </w:r>
    <w:r>
      <w:rPr>
        <w:rFonts w:ascii="Tahoma" w:hAnsi="Tahoma" w:cs="Tahoma"/>
        <w:color w:val="00000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03" w:rsidRDefault="001B3C03" w:rsidP="00BC0026">
      <w:r>
        <w:separator/>
      </w:r>
    </w:p>
  </w:footnote>
  <w:footnote w:type="continuationSeparator" w:id="0">
    <w:p w:rsidR="001B3C03" w:rsidRDefault="001B3C03" w:rsidP="00BC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03" w:rsidRPr="00F17693" w:rsidRDefault="001B3C03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426F4"/>
    <w:rsid w:val="00011784"/>
    <w:rsid w:val="00012156"/>
    <w:rsid w:val="00046199"/>
    <w:rsid w:val="00047DEA"/>
    <w:rsid w:val="00055349"/>
    <w:rsid w:val="00064002"/>
    <w:rsid w:val="00097D9A"/>
    <w:rsid w:val="000A588A"/>
    <w:rsid w:val="000B6176"/>
    <w:rsid w:val="000C5321"/>
    <w:rsid w:val="000C79A3"/>
    <w:rsid w:val="000C7DA8"/>
    <w:rsid w:val="001966BE"/>
    <w:rsid w:val="001B3C03"/>
    <w:rsid w:val="0022663F"/>
    <w:rsid w:val="00250B28"/>
    <w:rsid w:val="00261820"/>
    <w:rsid w:val="00263AB4"/>
    <w:rsid w:val="00282CCA"/>
    <w:rsid w:val="002B3E8B"/>
    <w:rsid w:val="002D2597"/>
    <w:rsid w:val="002F1BD2"/>
    <w:rsid w:val="00303811"/>
    <w:rsid w:val="0033553A"/>
    <w:rsid w:val="003450EA"/>
    <w:rsid w:val="003861AC"/>
    <w:rsid w:val="003916B9"/>
    <w:rsid w:val="003A5DF3"/>
    <w:rsid w:val="003F4D96"/>
    <w:rsid w:val="0044481F"/>
    <w:rsid w:val="0044789B"/>
    <w:rsid w:val="004D3A02"/>
    <w:rsid w:val="005134D0"/>
    <w:rsid w:val="00553499"/>
    <w:rsid w:val="0058345F"/>
    <w:rsid w:val="00597032"/>
    <w:rsid w:val="00616E15"/>
    <w:rsid w:val="006837CA"/>
    <w:rsid w:val="006A1354"/>
    <w:rsid w:val="00750BAE"/>
    <w:rsid w:val="0077424B"/>
    <w:rsid w:val="00784AEF"/>
    <w:rsid w:val="008426F4"/>
    <w:rsid w:val="008457C2"/>
    <w:rsid w:val="00865D4B"/>
    <w:rsid w:val="008E3621"/>
    <w:rsid w:val="008F40F7"/>
    <w:rsid w:val="00915808"/>
    <w:rsid w:val="009558F3"/>
    <w:rsid w:val="00971F47"/>
    <w:rsid w:val="00974F8A"/>
    <w:rsid w:val="00981584"/>
    <w:rsid w:val="00992FFB"/>
    <w:rsid w:val="009A25F5"/>
    <w:rsid w:val="009A75AD"/>
    <w:rsid w:val="009D514E"/>
    <w:rsid w:val="009E45FF"/>
    <w:rsid w:val="00A10BC2"/>
    <w:rsid w:val="00A35B89"/>
    <w:rsid w:val="00A705FE"/>
    <w:rsid w:val="00A7223E"/>
    <w:rsid w:val="00A74A6E"/>
    <w:rsid w:val="00A91C01"/>
    <w:rsid w:val="00AD2E48"/>
    <w:rsid w:val="00AE21B6"/>
    <w:rsid w:val="00B25B39"/>
    <w:rsid w:val="00B40112"/>
    <w:rsid w:val="00BC0026"/>
    <w:rsid w:val="00BF79C1"/>
    <w:rsid w:val="00C537B9"/>
    <w:rsid w:val="00C74C1F"/>
    <w:rsid w:val="00CE0E82"/>
    <w:rsid w:val="00CE160C"/>
    <w:rsid w:val="00CF44EC"/>
    <w:rsid w:val="00CF6203"/>
    <w:rsid w:val="00D21E68"/>
    <w:rsid w:val="00D775D9"/>
    <w:rsid w:val="00D844DD"/>
    <w:rsid w:val="00E166A3"/>
    <w:rsid w:val="00E24A34"/>
    <w:rsid w:val="00E34032"/>
    <w:rsid w:val="00E6752E"/>
    <w:rsid w:val="00E72F34"/>
    <w:rsid w:val="00EA725E"/>
    <w:rsid w:val="00EC0956"/>
    <w:rsid w:val="00ED5688"/>
    <w:rsid w:val="00F17693"/>
    <w:rsid w:val="00F249E4"/>
    <w:rsid w:val="00F453C9"/>
    <w:rsid w:val="00F9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F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Your Bearings</vt:lpstr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 Bearings</dc:title>
  <dc:subject/>
  <dc:creator>Lisa Felske</dc:creator>
  <cp:keywords/>
  <dc:description/>
  <cp:lastModifiedBy>lfelske</cp:lastModifiedBy>
  <cp:revision>2</cp:revision>
  <cp:lastPrinted>2010-07-26T16:31:00Z</cp:lastPrinted>
  <dcterms:created xsi:type="dcterms:W3CDTF">2011-08-29T19:44:00Z</dcterms:created>
  <dcterms:modified xsi:type="dcterms:W3CDTF">2011-08-29T19:44:00Z</dcterms:modified>
</cp:coreProperties>
</file>