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2C673" w14:textId="77777777" w:rsidR="00C30FCA" w:rsidRDefault="001502F6">
      <w:pPr>
        <w:pStyle w:val="Heading1"/>
        <w:rPr>
          <w:rFonts w:hint="eastAsia"/>
        </w:rPr>
      </w:pPr>
      <w:r>
        <w:t>IEEE Lone Star Section and San Antonio BEST Robotics</w:t>
      </w:r>
    </w:p>
    <w:p w14:paraId="7ED3F740" w14:textId="77777777" w:rsidR="00C30FCA" w:rsidRDefault="00C30FCA">
      <w:pPr>
        <w:rPr>
          <w:rFonts w:hint="eastAsia"/>
        </w:rPr>
      </w:pPr>
    </w:p>
    <w:p w14:paraId="24C14B69" w14:textId="77777777" w:rsidR="00C30FCA" w:rsidRDefault="001502F6">
      <w:pPr>
        <w:rPr>
          <w:rFonts w:hint="eastAsia"/>
        </w:rPr>
      </w:pPr>
      <w:r>
        <w:t xml:space="preserve">SA BEST and IEEE have worked together since 19xx to give secondary school students a hands-on experience in robotics.  Proof of the program’s success is shown by the number of schools that enter </w:t>
      </w:r>
      <w:r>
        <w:t>teams and by the size of the waiting list each year.</w:t>
      </w:r>
    </w:p>
    <w:p w14:paraId="2676CA0C" w14:textId="77777777" w:rsidR="00C30FCA" w:rsidRDefault="00C30FCA">
      <w:pPr>
        <w:rPr>
          <w:rFonts w:hint="eastAsia"/>
        </w:rPr>
      </w:pPr>
    </w:p>
    <w:p w14:paraId="3631EC1A" w14:textId="77777777" w:rsidR="00C30FCA" w:rsidRDefault="001502F6">
      <w:pPr>
        <w:rPr>
          <w:rFonts w:hint="eastAsia"/>
        </w:rPr>
      </w:pPr>
      <w:r>
        <w:t>Since the beginning (1993), the San Antonio “hub” provided kits of parts and materials to every entrant team.  The earliest kits included surplus PC printers from which the students could harvest electr</w:t>
      </w:r>
      <w:r>
        <w:t>omechanical parts, along with other materials suitable for building each year’s robot.  Materials were provided at no charge to the school.  Today’s kit is divided into a “consumable” part that contains wood, metal, and plastic materials to be used in cons</w:t>
      </w:r>
      <w:r>
        <w:t xml:space="preserve">truction, and a “return” part that contains higher-value electronics and electromechanical parts.  As before, the kits are provided at no charge.  </w:t>
      </w:r>
    </w:p>
    <w:p w14:paraId="343B6EB3" w14:textId="77777777" w:rsidR="00C30FCA" w:rsidRDefault="00C30FCA">
      <w:pPr>
        <w:rPr>
          <w:rFonts w:hint="eastAsia"/>
        </w:rPr>
      </w:pPr>
    </w:p>
    <w:p w14:paraId="671286EB" w14:textId="77777777" w:rsidR="00C30FCA" w:rsidRDefault="001502F6">
      <w:pPr>
        <w:rPr>
          <w:rFonts w:hint="eastAsia"/>
        </w:rPr>
      </w:pPr>
      <w:r>
        <w:t>As the availability of surplus materials changed, BEST developed a robot controller for the “brain” of each</w:t>
      </w:r>
      <w:r>
        <w:t xml:space="preserve"> project.  IEEE Central Texas Section provided direct financial assistance during the development of the “brain” module.  The economics of the competition have evolved to the point that today’s return kit has a commercially produced controller-receiver tha</w:t>
      </w:r>
      <w:r>
        <w:t>t is programmable using robot programming language and can operate autonomously on the playing field.</w:t>
      </w:r>
    </w:p>
    <w:p w14:paraId="4CCEC08F" w14:textId="77777777" w:rsidR="00C30FCA" w:rsidRDefault="00C30FCA">
      <w:pPr>
        <w:rPr>
          <w:rFonts w:hint="eastAsia"/>
        </w:rPr>
      </w:pPr>
    </w:p>
    <w:p w14:paraId="32BE09F6" w14:textId="77777777" w:rsidR="00C30FCA" w:rsidRDefault="001502F6">
      <w:pPr>
        <w:rPr>
          <w:rFonts w:hint="eastAsia"/>
        </w:rPr>
      </w:pPr>
      <w:r>
        <w:t>IEEE Central Texas Section, and now IEEE Lone Star Section, provide annual financial support to SA BEST, with some IEEE members providing volunteer opera</w:t>
      </w:r>
      <w:r>
        <w:t>tional support for each year’s competition.</w:t>
      </w:r>
      <w:r>
        <w:br w:type="page"/>
      </w:r>
    </w:p>
    <w:p w14:paraId="3F90FE4E" w14:textId="77777777" w:rsidR="00C30FCA" w:rsidRDefault="001502F6">
      <w:pPr>
        <w:rPr>
          <w:rFonts w:hint="eastAsia"/>
        </w:rPr>
      </w:pPr>
      <w:r>
        <w:rPr>
          <w:noProof/>
        </w:rPr>
        <w:lastRenderedPageBreak/>
        <w:drawing>
          <wp:anchor distT="0" distB="0" distL="0" distR="0" simplePos="0" relativeHeight="2" behindDoc="0" locked="0" layoutInCell="1" allowOverlap="1" wp14:anchorId="0D1C486E" wp14:editId="11135651">
            <wp:simplePos x="0" y="0"/>
            <wp:positionH relativeFrom="column">
              <wp:align>center</wp:align>
            </wp:positionH>
            <wp:positionV relativeFrom="paragraph">
              <wp:posOffset>635</wp:posOffset>
            </wp:positionV>
            <wp:extent cx="6332220" cy="422592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6332220" cy="4225925"/>
                    </a:xfrm>
                    <a:prstGeom prst="rect">
                      <a:avLst/>
                    </a:prstGeom>
                  </pic:spPr>
                </pic:pic>
              </a:graphicData>
            </a:graphic>
          </wp:anchor>
        </w:drawing>
      </w:r>
      <w:r>
        <w:br w:type="page"/>
      </w:r>
    </w:p>
    <w:p w14:paraId="3878CB4E" w14:textId="77777777" w:rsidR="00C30FCA" w:rsidRDefault="001502F6">
      <w:pPr>
        <w:rPr>
          <w:rFonts w:hint="eastAsia"/>
        </w:rPr>
      </w:pPr>
      <w:r>
        <w:rPr>
          <w:noProof/>
        </w:rPr>
        <w:lastRenderedPageBreak/>
        <w:drawing>
          <wp:anchor distT="0" distB="0" distL="0" distR="0" simplePos="0" relativeHeight="3" behindDoc="0" locked="0" layoutInCell="1" allowOverlap="1" wp14:anchorId="2DE3174D" wp14:editId="7C01AF73">
            <wp:simplePos x="0" y="0"/>
            <wp:positionH relativeFrom="column">
              <wp:align>center</wp:align>
            </wp:positionH>
            <wp:positionV relativeFrom="paragraph">
              <wp:posOffset>635</wp:posOffset>
            </wp:positionV>
            <wp:extent cx="5600700" cy="373380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5600700" cy="3733800"/>
                    </a:xfrm>
                    <a:prstGeom prst="rect">
                      <a:avLst/>
                    </a:prstGeom>
                  </pic:spPr>
                </pic:pic>
              </a:graphicData>
            </a:graphic>
          </wp:anchor>
        </w:drawing>
      </w:r>
    </w:p>
    <w:sectPr w:rsidR="00C30FCA">
      <w:pgSz w:w="12240" w:h="15840"/>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296FD7"/>
    <w:multiLevelType w:val="multilevel"/>
    <w:tmpl w:val="D66A4F8A"/>
    <w:lvl w:ilvl="0">
      <w:start w:val="1"/>
      <w:numFmt w:val="none"/>
      <w:pStyle w:val="Heading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CA"/>
    <w:rsid w:val="001502F6"/>
    <w:rsid w:val="00C30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022AE"/>
  <w15:docId w15:val="{17A74841-CD3F-4372-B652-D39AF796E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BodyText"/>
    <w:uiPriority w:val="9"/>
    <w:qFormat/>
    <w:pPr>
      <w:numPr>
        <w:numId w:val="1"/>
      </w:numP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235</Words>
  <Characters>1344</Characters>
  <Application>Microsoft Office Word</Application>
  <DocSecurity>0</DocSecurity>
  <Lines>11</Lines>
  <Paragraphs>3</Paragraphs>
  <ScaleCrop>false</ScaleCrop>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Scott Atkinson</dc:creator>
  <dc:description/>
  <cp:lastModifiedBy>T. Scott Atkinson</cp:lastModifiedBy>
  <cp:revision>2</cp:revision>
  <dcterms:created xsi:type="dcterms:W3CDTF">2020-08-19T13:42:00Z</dcterms:created>
  <dcterms:modified xsi:type="dcterms:W3CDTF">2020-08-19T13:42:00Z</dcterms:modified>
  <dc:language>en-US</dc:language>
</cp:coreProperties>
</file>